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314" w:rsidRDefault="005471D9">
      <w:pPr>
        <w:snapToGrid w:val="0"/>
        <w:jc w:val="center"/>
        <w:rPr>
          <w:rFonts w:ascii="宋体" w:eastAsia="宋体" w:hAnsi="宋体" w:cs="黑体"/>
          <w:b/>
          <w:color w:val="000000"/>
          <w:sz w:val="44"/>
          <w:szCs w:val="44"/>
        </w:rPr>
      </w:pPr>
      <w:r>
        <w:rPr>
          <w:rFonts w:ascii="宋体" w:eastAsia="宋体" w:hAnsi="宋体" w:cs="Times New Roman"/>
          <w:b/>
          <w:color w:val="000000"/>
          <w:sz w:val="44"/>
          <w:szCs w:val="44"/>
        </w:rPr>
        <w:t>20</w:t>
      </w:r>
      <w:r>
        <w:rPr>
          <w:rFonts w:ascii="宋体" w:eastAsia="宋体" w:hAnsi="宋体" w:cs="Times New Roman" w:hint="eastAsia"/>
          <w:b/>
          <w:color w:val="000000"/>
          <w:sz w:val="44"/>
          <w:szCs w:val="44"/>
        </w:rPr>
        <w:t>21年</w:t>
      </w:r>
      <w:r w:rsidR="00E72AC1">
        <w:rPr>
          <w:rFonts w:ascii="宋体" w:eastAsia="宋体" w:hAnsi="宋体" w:cs="Times New Roman" w:hint="eastAsia"/>
          <w:b/>
          <w:color w:val="000000"/>
          <w:sz w:val="44"/>
          <w:szCs w:val="44"/>
        </w:rPr>
        <w:t>结案</w:t>
      </w:r>
      <w:r>
        <w:rPr>
          <w:rFonts w:ascii="宋体" w:eastAsia="宋体" w:hAnsi="宋体" w:cs="黑体" w:hint="eastAsia"/>
          <w:b/>
          <w:color w:val="000000"/>
          <w:sz w:val="44"/>
          <w:szCs w:val="44"/>
        </w:rPr>
        <w:t>分析报告</w:t>
      </w:r>
    </w:p>
    <w:p w:rsidR="007E2314" w:rsidRDefault="007E2314">
      <w:pPr>
        <w:snapToGrid w:val="0"/>
        <w:spacing w:line="540" w:lineRule="exact"/>
        <w:ind w:firstLineChars="200" w:firstLine="643"/>
        <w:jc w:val="center"/>
        <w:rPr>
          <w:rFonts w:ascii="黑体" w:eastAsia="黑体" w:hAnsi="黑体" w:cs="黑体"/>
          <w:b/>
          <w:color w:val="000000"/>
          <w:szCs w:val="32"/>
        </w:rPr>
      </w:pPr>
    </w:p>
    <w:p w:rsidR="007E2314" w:rsidRDefault="005471D9">
      <w:pPr>
        <w:snapToGrid w:val="0"/>
        <w:spacing w:line="540" w:lineRule="exact"/>
        <w:ind w:firstLineChars="200" w:firstLine="643"/>
        <w:jc w:val="center"/>
        <w:rPr>
          <w:rFonts w:ascii="黑体" w:eastAsia="黑体" w:hAnsi="黑体" w:cs="Times New Roman"/>
          <w:b/>
          <w:color w:val="000000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b/>
          <w:color w:val="000000"/>
          <w:szCs w:val="32"/>
        </w:rPr>
        <w:t>收结案基本情况</w:t>
      </w:r>
    </w:p>
    <w:p w:rsidR="007E2314" w:rsidRDefault="005471D9">
      <w:pPr>
        <w:widowControl/>
        <w:snapToGrid w:val="0"/>
        <w:spacing w:line="540" w:lineRule="exact"/>
        <w:ind w:firstLineChars="200" w:firstLine="640"/>
        <w:rPr>
          <w:rFonts w:ascii="仿宋_GB2312" w:hAnsi="Times New Roman" w:cs="仿宋_GB2312"/>
          <w:szCs w:val="32"/>
        </w:rPr>
      </w:pPr>
      <w:r>
        <w:rPr>
          <w:rFonts w:ascii="仿宋_GB2312" w:hAnsi="Times New Roman" w:cs="仿宋_GB2312" w:hint="eastAsia"/>
          <w:szCs w:val="32"/>
        </w:rPr>
        <w:t>2021年1-12月，我院新收各类案件13046件，同比增加0.08%，同比2019年下降7.74%；办结13030件，同比下降0.66%，同比2019年下降14.47%；未结案1332件，同比上升1.22%，同比2019年下降4.65%（已剔除执</w:t>
      </w:r>
      <w:proofErr w:type="gramStart"/>
      <w:r>
        <w:rPr>
          <w:rFonts w:ascii="仿宋_GB2312" w:hAnsi="Times New Roman" w:cs="仿宋_GB2312" w:hint="eastAsia"/>
          <w:szCs w:val="32"/>
        </w:rPr>
        <w:t>恢</w:t>
      </w:r>
      <w:proofErr w:type="gramEnd"/>
      <w:r>
        <w:rPr>
          <w:rFonts w:ascii="仿宋_GB2312" w:hAnsi="Times New Roman" w:cs="仿宋_GB2312" w:hint="eastAsia"/>
          <w:szCs w:val="32"/>
        </w:rPr>
        <w:t>、执保、诉前调解成功后的调确、民初案件）。</w:t>
      </w:r>
    </w:p>
    <w:p w:rsidR="007E2314" w:rsidRDefault="005471D9">
      <w:pPr>
        <w:widowControl/>
        <w:tabs>
          <w:tab w:val="left" w:pos="6893"/>
        </w:tabs>
        <w:snapToGrid w:val="0"/>
        <w:spacing w:line="540" w:lineRule="exact"/>
        <w:ind w:firstLineChars="200" w:firstLine="643"/>
        <w:rPr>
          <w:rFonts w:ascii="仿宋_GB2312" w:hAnsi="Times New Roman" w:cs="仿宋_GB2312"/>
          <w:b/>
          <w:szCs w:val="32"/>
        </w:rPr>
      </w:pPr>
      <w:r>
        <w:rPr>
          <w:rFonts w:ascii="仿宋_GB2312" w:hAnsi="Times New Roman" w:cs="仿宋_GB2312" w:hint="eastAsia"/>
          <w:b/>
          <w:szCs w:val="32"/>
        </w:rPr>
        <w:t>从案件类型看：</w:t>
      </w:r>
      <w:r>
        <w:rPr>
          <w:rFonts w:ascii="仿宋_GB2312" w:hAnsi="Times New Roman" w:cs="仿宋_GB2312" w:hint="eastAsia"/>
          <w:b/>
          <w:szCs w:val="32"/>
        </w:rPr>
        <w:tab/>
      </w:r>
    </w:p>
    <w:p w:rsidR="007E2314" w:rsidRDefault="005471D9">
      <w:pPr>
        <w:widowControl/>
        <w:snapToGrid w:val="0"/>
        <w:spacing w:line="540" w:lineRule="exact"/>
        <w:ind w:firstLineChars="200" w:firstLine="640"/>
        <w:jc w:val="left"/>
        <w:rPr>
          <w:rFonts w:ascii="仿宋_GB2312" w:hAnsi="Times New Roman" w:cs="仿宋_GB2312"/>
          <w:szCs w:val="32"/>
        </w:rPr>
      </w:pPr>
      <w:r>
        <w:rPr>
          <w:rFonts w:ascii="仿宋_GB2312" w:hAnsi="Times New Roman" w:cs="仿宋_GB2312" w:hint="eastAsia"/>
          <w:szCs w:val="32"/>
        </w:rPr>
        <w:t>刑事收案372件（不含刑罚变更、申诉审查），同比上升3.62%，比2019年同期下降22.82%；结案379件，同比上升4.99%，比2019年同期下降21.53%；未结案17件，同比下降29.17%，比2019年同期下降34.61%。</w:t>
      </w:r>
    </w:p>
    <w:p w:rsidR="007E2314" w:rsidRDefault="005471D9">
      <w:pPr>
        <w:widowControl/>
        <w:snapToGrid w:val="0"/>
        <w:spacing w:line="540" w:lineRule="exact"/>
        <w:ind w:firstLineChars="200" w:firstLine="640"/>
        <w:rPr>
          <w:rFonts w:ascii="仿宋_GB2312" w:hAnsi="Times New Roman" w:cs="仿宋_GB2312"/>
          <w:szCs w:val="32"/>
        </w:rPr>
      </w:pPr>
      <w:proofErr w:type="gramStart"/>
      <w:r>
        <w:rPr>
          <w:rFonts w:ascii="仿宋_GB2312" w:hAnsi="Times New Roman" w:cs="仿宋_GB2312" w:hint="eastAsia"/>
          <w:szCs w:val="32"/>
        </w:rPr>
        <w:t>一审民</w:t>
      </w:r>
      <w:proofErr w:type="gramEnd"/>
      <w:r>
        <w:rPr>
          <w:rFonts w:ascii="仿宋_GB2312" w:hAnsi="Times New Roman" w:cs="仿宋_GB2312" w:hint="eastAsia"/>
          <w:szCs w:val="32"/>
        </w:rPr>
        <w:t>商事收案5030件(不含特别程序)，同比上升25.12%，比2019年同期下降11.33%；结案4993件，同比上升25.74%，比2019年同期下降13.97%；未结案344件，同比上升12.05%，比2019年同期上升33.33%。</w:t>
      </w:r>
    </w:p>
    <w:p w:rsidR="007E2314" w:rsidRDefault="005471D9">
      <w:pPr>
        <w:widowControl/>
        <w:snapToGrid w:val="0"/>
        <w:spacing w:line="540" w:lineRule="exact"/>
        <w:ind w:firstLineChars="200" w:firstLine="640"/>
        <w:jc w:val="left"/>
        <w:rPr>
          <w:rFonts w:ascii="仿宋_GB2312" w:hAnsi="Times New Roman" w:cs="仿宋_GB2312"/>
          <w:szCs w:val="32"/>
        </w:rPr>
      </w:pPr>
      <w:r>
        <w:rPr>
          <w:rFonts w:ascii="仿宋_GB2312" w:hAnsi="Times New Roman" w:cs="仿宋_GB2312" w:hint="eastAsia"/>
          <w:szCs w:val="32"/>
        </w:rPr>
        <w:t>行政收案161件（不含行政非诉审查案件），同比下降13.44%，比2019年同期下降14.36%；结案170件，同比下降10.05%，比2019年下降3.95%；未结案21件，同比下降30%，比2019年同期下降36.36%。</w:t>
      </w:r>
    </w:p>
    <w:p w:rsidR="007E2314" w:rsidRDefault="005471D9">
      <w:pPr>
        <w:widowControl/>
        <w:snapToGrid w:val="0"/>
        <w:spacing w:line="540" w:lineRule="exact"/>
        <w:ind w:firstLineChars="200" w:firstLine="640"/>
        <w:rPr>
          <w:rFonts w:ascii="仿宋_GB2312" w:hAnsi="Times New Roman" w:cs="仿宋_GB2312"/>
          <w:szCs w:val="32"/>
        </w:rPr>
      </w:pPr>
      <w:r>
        <w:rPr>
          <w:rFonts w:ascii="仿宋_GB2312" w:hAnsi="Times New Roman" w:cs="仿宋_GB2312" w:hint="eastAsia"/>
          <w:szCs w:val="32"/>
        </w:rPr>
        <w:t>执行收案6086件，同比上升3.82%，比2019年下降7.30%；结案6099件，同比上升2.38%，比2019年同期下降13.55%；未结案891件，同比下降1.44%，比2019年同期下降10.81%。（为体现工作量，未剔除执</w:t>
      </w:r>
      <w:proofErr w:type="gramStart"/>
      <w:r>
        <w:rPr>
          <w:rFonts w:ascii="仿宋_GB2312" w:hAnsi="Times New Roman" w:cs="仿宋_GB2312" w:hint="eastAsia"/>
          <w:szCs w:val="32"/>
        </w:rPr>
        <w:t>恢</w:t>
      </w:r>
      <w:proofErr w:type="gramEnd"/>
      <w:r>
        <w:rPr>
          <w:rFonts w:ascii="仿宋_GB2312" w:hAnsi="Times New Roman" w:cs="仿宋_GB2312" w:hint="eastAsia"/>
          <w:szCs w:val="32"/>
        </w:rPr>
        <w:t>执保）</w:t>
      </w:r>
    </w:p>
    <w:p w:rsidR="007E2314" w:rsidRDefault="005471D9">
      <w:pPr>
        <w:widowControl/>
        <w:snapToGrid w:val="0"/>
        <w:spacing w:line="300" w:lineRule="auto"/>
        <w:jc w:val="center"/>
        <w:rPr>
          <w:rFonts w:ascii="仿宋_GB2312" w:hAnsi="黑体" w:cs="仿宋_GB2312"/>
          <w:b/>
          <w:szCs w:val="32"/>
        </w:rPr>
      </w:pPr>
      <w:r>
        <w:rPr>
          <w:rFonts w:ascii="仿宋_GB2312" w:hAnsi="黑体" w:cs="仿宋_GB2312" w:hint="eastAsia"/>
          <w:b/>
          <w:szCs w:val="32"/>
        </w:rPr>
        <w:t>表</w:t>
      </w:r>
      <w:proofErr w:type="gramStart"/>
      <w:r>
        <w:rPr>
          <w:rFonts w:ascii="仿宋_GB2312" w:hAnsi="黑体" w:cs="仿宋_GB2312" w:hint="eastAsia"/>
          <w:b/>
          <w:szCs w:val="32"/>
        </w:rPr>
        <w:t>一</w:t>
      </w:r>
      <w:proofErr w:type="gramEnd"/>
      <w:r>
        <w:rPr>
          <w:rFonts w:ascii="仿宋_GB2312" w:hAnsi="黑体" w:cs="仿宋_GB2312" w:hint="eastAsia"/>
          <w:b/>
          <w:szCs w:val="32"/>
        </w:rPr>
        <w:t>：1-12月收结案情况统计</w:t>
      </w:r>
    </w:p>
    <w:p w:rsidR="007E2314" w:rsidRDefault="005471D9">
      <w:pPr>
        <w:widowControl/>
        <w:numPr>
          <w:ilvl w:val="0"/>
          <w:numId w:val="1"/>
        </w:numPr>
        <w:snapToGrid w:val="0"/>
        <w:spacing w:line="300" w:lineRule="auto"/>
        <w:jc w:val="center"/>
        <w:rPr>
          <w:rFonts w:ascii="仿宋_GB2312" w:hAnsi="黑体" w:cs="仿宋_GB2312"/>
          <w:b/>
          <w:szCs w:val="32"/>
        </w:rPr>
      </w:pPr>
      <w:r>
        <w:rPr>
          <w:rFonts w:ascii="仿宋_GB2312" w:hAnsi="黑体" w:cs="仿宋_GB2312" w:hint="eastAsia"/>
          <w:b/>
          <w:szCs w:val="32"/>
        </w:rPr>
        <w:lastRenderedPageBreak/>
        <w:t>庭室收案统计表</w:t>
      </w:r>
    </w:p>
    <w:tbl>
      <w:tblPr>
        <w:tblW w:w="6865" w:type="dxa"/>
        <w:jc w:val="center"/>
        <w:tblInd w:w="93" w:type="dxa"/>
        <w:tblLook w:val="04A0" w:firstRow="1" w:lastRow="0" w:firstColumn="1" w:lastColumn="0" w:noHBand="0" w:noVBand="1"/>
      </w:tblPr>
      <w:tblGrid>
        <w:gridCol w:w="2270"/>
        <w:gridCol w:w="1618"/>
        <w:gridCol w:w="1559"/>
        <w:gridCol w:w="1418"/>
      </w:tblGrid>
      <w:tr w:rsidR="007E2314">
        <w:trPr>
          <w:trHeight w:val="499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noWrap/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32"/>
              </w:rPr>
              <w:t>庭室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BACC6"/>
            <w:noWrap/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32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BACC6"/>
            <w:noWrap/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3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BACC6"/>
            <w:noWrap/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32"/>
              </w:rPr>
              <w:t>同比</w:t>
            </w:r>
          </w:p>
        </w:tc>
      </w:tr>
      <w:tr w:rsidR="007E2314">
        <w:trPr>
          <w:trHeight w:val="499"/>
          <w:jc w:val="center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苍山法庭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361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-26.33%</w:t>
            </w:r>
          </w:p>
        </w:tc>
      </w:tr>
      <w:tr w:rsidR="007E2314">
        <w:trPr>
          <w:trHeight w:val="499"/>
          <w:jc w:val="center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行政庭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185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-25.10%</w:t>
            </w:r>
          </w:p>
        </w:tc>
      </w:tr>
      <w:tr w:rsidR="007E2314">
        <w:trPr>
          <w:trHeight w:val="499"/>
          <w:jc w:val="center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立案庭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694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445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55.96%</w:t>
            </w:r>
          </w:p>
        </w:tc>
      </w:tr>
      <w:tr w:rsidR="007E2314">
        <w:trPr>
          <w:trHeight w:val="499"/>
          <w:jc w:val="center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民二庭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619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53.60%</w:t>
            </w:r>
          </w:p>
        </w:tc>
      </w:tr>
      <w:tr w:rsidR="007E2314">
        <w:trPr>
          <w:trHeight w:val="499"/>
          <w:jc w:val="center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民三庭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5098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5927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-13.99%</w:t>
            </w:r>
          </w:p>
        </w:tc>
      </w:tr>
      <w:tr w:rsidR="007E2314">
        <w:trPr>
          <w:trHeight w:val="499"/>
          <w:jc w:val="center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民一庭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493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563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-12.43%</w:t>
            </w:r>
          </w:p>
        </w:tc>
      </w:tr>
      <w:tr w:rsidR="007E2314">
        <w:trPr>
          <w:trHeight w:val="499"/>
          <w:jc w:val="center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平街法庭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553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858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-35.55%</w:t>
            </w:r>
          </w:p>
        </w:tc>
      </w:tr>
      <w:tr w:rsidR="007E2314">
        <w:trPr>
          <w:trHeight w:val="499"/>
          <w:jc w:val="center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审管办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-0.84%</w:t>
            </w:r>
          </w:p>
        </w:tc>
      </w:tr>
      <w:tr w:rsidR="007E2314">
        <w:trPr>
          <w:trHeight w:val="499"/>
          <w:jc w:val="center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刑庭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365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435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-16.09%</w:t>
            </w:r>
          </w:p>
        </w:tc>
      </w:tr>
      <w:tr w:rsidR="007E2314">
        <w:trPr>
          <w:trHeight w:val="499"/>
          <w:jc w:val="center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执行局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4535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4565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-0.66%</w:t>
            </w:r>
          </w:p>
        </w:tc>
      </w:tr>
      <w:tr w:rsidR="007E2314">
        <w:trPr>
          <w:trHeight w:val="499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32"/>
              </w:rPr>
              <w:t>总计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32"/>
              </w:rPr>
              <w:t>13046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32"/>
              </w:rPr>
              <w:t>14140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2314" w:rsidRDefault="005471D9">
            <w:pPr>
              <w:jc w:val="center"/>
              <w:rPr>
                <w:rFonts w:ascii="仿宋_GB2312" w:hAnsi="宋体" w:cs="宋体"/>
                <w:b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Cs w:val="32"/>
              </w:rPr>
              <w:t>-7.74%</w:t>
            </w:r>
          </w:p>
        </w:tc>
      </w:tr>
    </w:tbl>
    <w:p w:rsidR="007E2314" w:rsidRDefault="007E2314">
      <w:pPr>
        <w:widowControl/>
        <w:snapToGrid w:val="0"/>
        <w:spacing w:line="300" w:lineRule="auto"/>
        <w:ind w:left="1080"/>
        <w:rPr>
          <w:rFonts w:ascii="仿宋_GB2312" w:hAnsi="黑体" w:cs="仿宋_GB2312"/>
          <w:b/>
          <w:szCs w:val="32"/>
        </w:rPr>
      </w:pPr>
    </w:p>
    <w:p w:rsidR="007E2314" w:rsidRDefault="005471D9">
      <w:pPr>
        <w:widowControl/>
        <w:numPr>
          <w:ilvl w:val="0"/>
          <w:numId w:val="1"/>
        </w:numPr>
        <w:snapToGrid w:val="0"/>
        <w:spacing w:line="300" w:lineRule="auto"/>
        <w:jc w:val="center"/>
        <w:rPr>
          <w:rFonts w:ascii="仿宋_GB2312" w:hAnsi="黑体" w:cs="仿宋_GB2312"/>
          <w:b/>
          <w:szCs w:val="32"/>
        </w:rPr>
      </w:pPr>
      <w:r>
        <w:rPr>
          <w:rFonts w:ascii="仿宋_GB2312" w:hAnsi="黑体" w:cs="仿宋_GB2312" w:hint="eastAsia"/>
          <w:b/>
          <w:szCs w:val="32"/>
        </w:rPr>
        <w:t>·庭室结案统计表</w:t>
      </w:r>
    </w:p>
    <w:tbl>
      <w:tblPr>
        <w:tblW w:w="6812" w:type="dxa"/>
        <w:jc w:val="center"/>
        <w:tblInd w:w="93" w:type="dxa"/>
        <w:tblLook w:val="04A0" w:firstRow="1" w:lastRow="0" w:firstColumn="1" w:lastColumn="0" w:noHBand="0" w:noVBand="1"/>
      </w:tblPr>
      <w:tblGrid>
        <w:gridCol w:w="2270"/>
        <w:gridCol w:w="1565"/>
        <w:gridCol w:w="1417"/>
        <w:gridCol w:w="1560"/>
      </w:tblGrid>
      <w:tr w:rsidR="007E2314">
        <w:trPr>
          <w:trHeight w:val="570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noWrap/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b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Cs w:val="32"/>
              </w:rPr>
              <w:t>庭室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BACC6"/>
            <w:noWrap/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b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Cs w:val="3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BACC6"/>
            <w:noWrap/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b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Cs w:val="32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BACC6"/>
            <w:noWrap/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b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Cs w:val="32"/>
              </w:rPr>
              <w:t>同比</w:t>
            </w:r>
          </w:p>
        </w:tc>
      </w:tr>
      <w:tr w:rsidR="007E2314">
        <w:trPr>
          <w:trHeight w:val="499"/>
          <w:jc w:val="center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苍山法庭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363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485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-25.15%</w:t>
            </w:r>
          </w:p>
        </w:tc>
      </w:tr>
      <w:tr w:rsidR="007E2314">
        <w:trPr>
          <w:trHeight w:val="499"/>
          <w:jc w:val="center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行政庭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194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236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-17.80%</w:t>
            </w:r>
          </w:p>
        </w:tc>
      </w:tr>
      <w:tr w:rsidR="007E2314">
        <w:trPr>
          <w:trHeight w:val="499"/>
          <w:jc w:val="center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立案庭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693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452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53.32%</w:t>
            </w:r>
          </w:p>
        </w:tc>
      </w:tr>
      <w:tr w:rsidR="007E2314">
        <w:trPr>
          <w:trHeight w:val="499"/>
          <w:jc w:val="center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民二庭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582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415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40.24%</w:t>
            </w:r>
          </w:p>
        </w:tc>
      </w:tr>
      <w:tr w:rsidR="007E2314">
        <w:trPr>
          <w:trHeight w:val="499"/>
          <w:jc w:val="center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民三庭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5100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6013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-15.18%</w:t>
            </w:r>
          </w:p>
        </w:tc>
      </w:tr>
      <w:tr w:rsidR="007E2314">
        <w:trPr>
          <w:trHeight w:val="499"/>
          <w:jc w:val="center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民一庭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497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579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-14.16%</w:t>
            </w:r>
          </w:p>
        </w:tc>
      </w:tr>
      <w:tr w:rsidR="007E2314">
        <w:trPr>
          <w:trHeight w:val="499"/>
          <w:jc w:val="center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lastRenderedPageBreak/>
              <w:t>平街法庭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862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-36.19%</w:t>
            </w:r>
          </w:p>
        </w:tc>
      </w:tr>
      <w:tr w:rsidR="007E2314">
        <w:trPr>
          <w:trHeight w:val="499"/>
          <w:jc w:val="center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审管办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126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-2.33%</w:t>
            </w:r>
          </w:p>
        </w:tc>
      </w:tr>
      <w:tr w:rsidR="007E2314">
        <w:trPr>
          <w:trHeight w:val="499"/>
          <w:jc w:val="center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刑庭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372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437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-14.87%</w:t>
            </w:r>
          </w:p>
        </w:tc>
      </w:tr>
      <w:tr w:rsidR="007E2314">
        <w:trPr>
          <w:trHeight w:val="499"/>
          <w:jc w:val="center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执行局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4530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5023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-9.81%</w:t>
            </w:r>
          </w:p>
        </w:tc>
      </w:tr>
      <w:tr w:rsidR="007E2314">
        <w:trPr>
          <w:trHeight w:val="499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32"/>
              </w:rPr>
              <w:t>总计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b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Cs w:val="32"/>
              </w:rPr>
              <w:t>13030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b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Cs w:val="32"/>
              </w:rPr>
              <w:t>14719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b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Cs w:val="32"/>
              </w:rPr>
              <w:t>-11.47%</w:t>
            </w:r>
          </w:p>
        </w:tc>
      </w:tr>
    </w:tbl>
    <w:p w:rsidR="007E2314" w:rsidRDefault="007E2314">
      <w:pPr>
        <w:widowControl/>
        <w:snapToGrid w:val="0"/>
        <w:spacing w:line="300" w:lineRule="auto"/>
        <w:jc w:val="center"/>
        <w:rPr>
          <w:rFonts w:ascii="仿宋_GB2312" w:hAnsi="黑体" w:cs="仿宋_GB2312"/>
          <w:b/>
          <w:szCs w:val="32"/>
        </w:rPr>
      </w:pPr>
    </w:p>
    <w:p w:rsidR="007E2314" w:rsidRDefault="005471D9">
      <w:pPr>
        <w:widowControl/>
        <w:numPr>
          <w:ilvl w:val="0"/>
          <w:numId w:val="1"/>
        </w:numPr>
        <w:snapToGrid w:val="0"/>
        <w:spacing w:line="300" w:lineRule="auto"/>
        <w:jc w:val="center"/>
        <w:rPr>
          <w:b/>
        </w:rPr>
      </w:pPr>
      <w:r>
        <w:rPr>
          <w:rFonts w:hint="eastAsia"/>
          <w:b/>
        </w:rPr>
        <w:t>庭室未结案统计表</w:t>
      </w:r>
    </w:p>
    <w:tbl>
      <w:tblPr>
        <w:tblW w:w="6730" w:type="dxa"/>
        <w:jc w:val="center"/>
        <w:tblInd w:w="-23" w:type="dxa"/>
        <w:tblLook w:val="04A0" w:firstRow="1" w:lastRow="0" w:firstColumn="1" w:lastColumn="0" w:noHBand="0" w:noVBand="1"/>
      </w:tblPr>
      <w:tblGrid>
        <w:gridCol w:w="2134"/>
        <w:gridCol w:w="1629"/>
        <w:gridCol w:w="1418"/>
        <w:gridCol w:w="1549"/>
      </w:tblGrid>
      <w:tr w:rsidR="007E2314">
        <w:trPr>
          <w:trHeight w:val="570"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Cs w:val="32"/>
              </w:rPr>
              <w:t>庭室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BACC6"/>
            <w:noWrap/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32"/>
              </w:rPr>
              <w:t>2021年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BACC6"/>
            <w:noWrap/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32"/>
              </w:rPr>
              <w:t>2019年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BACC6"/>
            <w:noWrap/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32"/>
              </w:rPr>
              <w:t>同比</w:t>
            </w:r>
          </w:p>
        </w:tc>
      </w:tr>
      <w:tr w:rsidR="007E2314">
        <w:trPr>
          <w:trHeight w:val="499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苍山法庭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21.43%</w:t>
            </w:r>
          </w:p>
        </w:tc>
      </w:tr>
      <w:tr w:rsidR="007E2314">
        <w:trPr>
          <w:trHeight w:val="499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行政庭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33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36.36%</w:t>
            </w:r>
          </w:p>
        </w:tc>
      </w:tr>
      <w:tr w:rsidR="007E2314">
        <w:trPr>
          <w:trHeight w:val="499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立案庭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-</w:t>
            </w:r>
          </w:p>
        </w:tc>
      </w:tr>
      <w:tr w:rsidR="007E2314">
        <w:trPr>
          <w:trHeight w:val="499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民二庭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60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-71.67%</w:t>
            </w:r>
          </w:p>
        </w:tc>
      </w:tr>
      <w:tr w:rsidR="007E2314">
        <w:trPr>
          <w:trHeight w:val="499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民三庭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151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5.96%</w:t>
            </w:r>
          </w:p>
        </w:tc>
      </w:tr>
      <w:tr w:rsidR="007E2314">
        <w:trPr>
          <w:trHeight w:val="499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民一庭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49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-55.10%</w:t>
            </w:r>
          </w:p>
        </w:tc>
      </w:tr>
      <w:tr w:rsidR="007E2314">
        <w:trPr>
          <w:trHeight w:val="499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平街法庭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29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27.59%</w:t>
            </w:r>
          </w:p>
        </w:tc>
      </w:tr>
      <w:tr w:rsidR="007E2314">
        <w:trPr>
          <w:trHeight w:val="499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审管办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15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46.67%</w:t>
            </w:r>
          </w:p>
        </w:tc>
      </w:tr>
    </w:tbl>
    <w:p w:rsidR="007E2314" w:rsidRDefault="007E2314">
      <w:pPr>
        <w:ind w:firstLineChars="200" w:firstLine="643"/>
        <w:jc w:val="center"/>
        <w:rPr>
          <w:rFonts w:ascii="仿宋_GB2312" w:hAnsi="Times New Roman" w:cs="Times New Roman"/>
          <w:b/>
          <w:szCs w:val="32"/>
        </w:rPr>
      </w:pPr>
    </w:p>
    <w:p w:rsidR="007E2314" w:rsidRDefault="005471D9">
      <w:pPr>
        <w:ind w:firstLineChars="200" w:firstLine="643"/>
        <w:jc w:val="center"/>
        <w:rPr>
          <w:rFonts w:ascii="仿宋_GB2312" w:hAnsi="Times New Roman" w:cs="Times New Roman"/>
          <w:b/>
          <w:szCs w:val="32"/>
        </w:rPr>
      </w:pPr>
      <w:r>
        <w:rPr>
          <w:rFonts w:ascii="仿宋_GB2312" w:hAnsi="Times New Roman" w:cs="Times New Roman" w:hint="eastAsia"/>
          <w:b/>
          <w:szCs w:val="32"/>
        </w:rPr>
        <w:t>（四）庭室结案率统计表</w:t>
      </w:r>
    </w:p>
    <w:tbl>
      <w:tblPr>
        <w:tblW w:w="6885" w:type="dxa"/>
        <w:jc w:val="center"/>
        <w:tblInd w:w="93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545"/>
        <w:gridCol w:w="2115"/>
        <w:gridCol w:w="1515"/>
        <w:gridCol w:w="1710"/>
      </w:tblGrid>
      <w:tr w:rsidR="007E2314">
        <w:trPr>
          <w:trHeight w:val="810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32"/>
              </w:rPr>
              <w:t>庭室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32"/>
              </w:rPr>
              <w:t>同期结案率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32"/>
              </w:rPr>
              <w:t>当年结案率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  <w:vAlign w:val="center"/>
            <w:hideMark/>
          </w:tcPr>
          <w:p w:rsidR="007E2314" w:rsidRDefault="005471D9">
            <w:pPr>
              <w:jc w:val="center"/>
              <w:rPr>
                <w:rFonts w:ascii="仿宋_GB2312" w:hAnsi="宋体" w:cs="宋体"/>
                <w:b/>
                <w:bCs/>
                <w:color w:val="000000"/>
                <w:szCs w:val="32"/>
              </w:rPr>
            </w:pPr>
            <w:r>
              <w:rPr>
                <w:rFonts w:ascii="仿宋_GB2312" w:hint="eastAsia"/>
                <w:b/>
                <w:bCs/>
                <w:color w:val="000000"/>
                <w:szCs w:val="32"/>
              </w:rPr>
              <w:t>正常审限内结案率</w:t>
            </w:r>
          </w:p>
        </w:tc>
      </w:tr>
      <w:tr w:rsidR="007E2314">
        <w:trPr>
          <w:trHeight w:val="405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苍山法庭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100.55%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105.22%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14" w:rsidRDefault="005471D9">
            <w:pPr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100.00%</w:t>
            </w:r>
          </w:p>
        </w:tc>
      </w:tr>
      <w:tr w:rsidR="007E2314">
        <w:trPr>
          <w:trHeight w:val="405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行政庭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104.86%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94.63%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14" w:rsidRDefault="005471D9">
            <w:pPr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100.00%</w:t>
            </w:r>
          </w:p>
        </w:tc>
      </w:tr>
      <w:tr w:rsidR="007E2314">
        <w:trPr>
          <w:trHeight w:val="405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lastRenderedPageBreak/>
              <w:t>立案庭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99.86%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117.86%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14" w:rsidRDefault="005471D9">
            <w:pPr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100.00%</w:t>
            </w:r>
          </w:p>
        </w:tc>
      </w:tr>
      <w:tr w:rsidR="007E2314">
        <w:trPr>
          <w:trHeight w:val="405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民二庭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94.02%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92.23%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14" w:rsidRDefault="005471D9">
            <w:pPr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100.00%</w:t>
            </w:r>
          </w:p>
        </w:tc>
      </w:tr>
      <w:tr w:rsidR="007E2314">
        <w:trPr>
          <w:trHeight w:val="405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民三庭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100.06%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103.95%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14" w:rsidRDefault="005471D9">
            <w:pPr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100.00%</w:t>
            </w:r>
          </w:p>
        </w:tc>
      </w:tr>
      <w:tr w:rsidR="007E2314">
        <w:trPr>
          <w:trHeight w:val="405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民一庭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100.81%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92.54%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14" w:rsidRDefault="005471D9">
            <w:pPr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99.60%</w:t>
            </w:r>
          </w:p>
        </w:tc>
      </w:tr>
      <w:tr w:rsidR="007E2314">
        <w:trPr>
          <w:trHeight w:val="405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平街法庭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99.46%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103.58%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14" w:rsidRDefault="005471D9">
            <w:pPr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100.00%</w:t>
            </w:r>
          </w:p>
        </w:tc>
      </w:tr>
      <w:tr w:rsidR="007E2314">
        <w:trPr>
          <w:trHeight w:val="405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审管办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90.72%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95.65%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14" w:rsidRDefault="005471D9">
            <w:pPr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100.00%</w:t>
            </w:r>
          </w:p>
        </w:tc>
      </w:tr>
      <w:tr w:rsidR="007E2314">
        <w:trPr>
          <w:trHeight w:val="405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刑庭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101.92%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106.90%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14" w:rsidRDefault="005471D9">
            <w:pPr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99.15%</w:t>
            </w:r>
          </w:p>
        </w:tc>
      </w:tr>
      <w:tr w:rsidR="007E2314">
        <w:trPr>
          <w:trHeight w:val="405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执行局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99.89%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92.87%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14" w:rsidRDefault="005471D9">
            <w:pPr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100.00%</w:t>
            </w:r>
          </w:p>
        </w:tc>
      </w:tr>
      <w:tr w:rsidR="007E2314">
        <w:trPr>
          <w:trHeight w:val="405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Cs w:val="32"/>
              </w:rPr>
              <w:t>总计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32"/>
              </w:rPr>
              <w:t>99.88%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14" w:rsidRDefault="005471D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32"/>
              </w:rPr>
              <w:t>99.29%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314" w:rsidRDefault="005471D9">
            <w:pPr>
              <w:jc w:val="center"/>
              <w:rPr>
                <w:rFonts w:ascii="宋体" w:eastAsia="宋体" w:hAnsi="宋体" w:cs="宋体"/>
                <w:b/>
                <w:color w:val="000000"/>
                <w:szCs w:val="32"/>
              </w:rPr>
            </w:pPr>
            <w:r>
              <w:rPr>
                <w:rFonts w:hint="eastAsia"/>
                <w:b/>
                <w:color w:val="000000"/>
                <w:szCs w:val="32"/>
              </w:rPr>
              <w:t>99.93%</w:t>
            </w:r>
          </w:p>
        </w:tc>
      </w:tr>
    </w:tbl>
    <w:p w:rsidR="007E2314" w:rsidRDefault="007E2314">
      <w:pPr>
        <w:ind w:firstLineChars="200" w:firstLine="643"/>
        <w:rPr>
          <w:rFonts w:ascii="仿宋_GB2312" w:hAnsi="Times New Roman" w:cs="Times New Roman"/>
          <w:b/>
          <w:szCs w:val="32"/>
        </w:rPr>
      </w:pPr>
    </w:p>
    <w:p w:rsidR="007E2314" w:rsidRDefault="007E2314"/>
    <w:sectPr w:rsidR="007E2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DC6" w:rsidRDefault="006A1DC6">
      <w:r>
        <w:separator/>
      </w:r>
    </w:p>
  </w:endnote>
  <w:endnote w:type="continuationSeparator" w:id="0">
    <w:p w:rsidR="006A1DC6" w:rsidRDefault="006A1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DC6" w:rsidRDefault="006A1DC6">
      <w:r>
        <w:separator/>
      </w:r>
    </w:p>
  </w:footnote>
  <w:footnote w:type="continuationSeparator" w:id="0">
    <w:p w:rsidR="006A1DC6" w:rsidRDefault="006A1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52DD6"/>
    <w:multiLevelType w:val="multilevel"/>
    <w:tmpl w:val="68152DD6"/>
    <w:lvl w:ilvl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314"/>
    <w:rsid w:val="005471D9"/>
    <w:rsid w:val="006A1DC6"/>
    <w:rsid w:val="007B040C"/>
    <w:rsid w:val="007E2314"/>
    <w:rsid w:val="00E7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Calibri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脚注文本 Char"/>
    <w:link w:val="a3"/>
    <w:rPr>
      <w:rFonts w:ascii="Calibri" w:eastAsia="仿宋_GB2312" w:hAnsi="Calibri" w:cs="Calibri"/>
      <w:sz w:val="18"/>
      <w:szCs w:val="18"/>
    </w:rPr>
  </w:style>
  <w:style w:type="character" w:styleId="a4">
    <w:name w:val="footnote reference"/>
    <w:rPr>
      <w:vertAlign w:val="superscript"/>
    </w:rPr>
  </w:style>
  <w:style w:type="paragraph" w:styleId="a3">
    <w:name w:val="footnote text"/>
    <w:basedOn w:val="a"/>
    <w:link w:val="Char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1"/>
    <w:basedOn w:val="a0"/>
    <w:uiPriority w:val="99"/>
    <w:semiHidden/>
    <w:rPr>
      <w:rFonts w:ascii="Calibri" w:eastAsia="仿宋_GB2312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Calibri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脚注文本 Char"/>
    <w:link w:val="a3"/>
    <w:rPr>
      <w:rFonts w:ascii="Calibri" w:eastAsia="仿宋_GB2312" w:hAnsi="Calibri" w:cs="Calibri"/>
      <w:sz w:val="18"/>
      <w:szCs w:val="18"/>
    </w:rPr>
  </w:style>
  <w:style w:type="character" w:styleId="a4">
    <w:name w:val="footnote reference"/>
    <w:rPr>
      <w:vertAlign w:val="superscript"/>
    </w:rPr>
  </w:style>
  <w:style w:type="paragraph" w:styleId="a3">
    <w:name w:val="footnote text"/>
    <w:basedOn w:val="a"/>
    <w:link w:val="Char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1"/>
    <w:basedOn w:val="a0"/>
    <w:uiPriority w:val="99"/>
    <w:semiHidden/>
    <w:rPr>
      <w:rFonts w:ascii="Calibri" w:eastAsia="仿宋_GB2312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254</Words>
  <Characters>1451</Characters>
  <Application>Microsoft Office Word</Application>
  <DocSecurity>0</DocSecurity>
  <Lines>12</Lines>
  <Paragraphs>3</Paragraphs>
  <ScaleCrop>false</ScaleCrop>
  <Company>P R C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dcterms:created xsi:type="dcterms:W3CDTF">2022-06-10T00:57:00Z</dcterms:created>
  <dcterms:modified xsi:type="dcterms:W3CDTF">2022-06-10T01:10:00Z</dcterms:modified>
</cp:coreProperties>
</file>