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50" w:rsidRDefault="003F5250" w:rsidP="003F5250">
      <w:pPr>
        <w:widowControl/>
        <w:shd w:val="clear" w:color="auto" w:fill="FFFFFF"/>
        <w:spacing w:before="300" w:after="450"/>
        <w:jc w:val="center"/>
        <w:rPr>
          <w:rFonts w:ascii="宋体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天台县人民法院审计整改结果公告</w:t>
      </w:r>
    </w:p>
    <w:p w:rsidR="003F5250" w:rsidRDefault="003F5250" w:rsidP="003F5250">
      <w:pPr>
        <w:widowControl/>
        <w:shd w:val="clear" w:color="auto" w:fill="FFFFFF"/>
        <w:spacing w:line="408" w:lineRule="atLeast"/>
        <w:jc w:val="left"/>
        <w:rPr>
          <w:rFonts w:cs="Times New Roman"/>
          <w:sz w:val="24"/>
          <w:szCs w:val="24"/>
        </w:rPr>
      </w:pPr>
      <w:r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  <w:t> 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2020年5月至7月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,</w:t>
      </w:r>
      <w:r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天台县审计局对我单位的部门预算执行情况进行了审计</w:t>
      </w:r>
      <w:r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。我单位于2020年9月28日收到天台县审计局送达的审计结果文书《关于2019年度天台县各部门预算执行情况的审计报告》。</w:t>
      </w:r>
    </w:p>
    <w:p w:rsidR="003F5250" w:rsidRPr="003F5250" w:rsidRDefault="003F5250" w:rsidP="00272162">
      <w:pPr>
        <w:widowControl/>
        <w:shd w:val="clear" w:color="auto" w:fill="FFFFFF"/>
        <w:spacing w:line="408" w:lineRule="atLeast"/>
        <w:ind w:firstLineChars="150" w:firstLine="450"/>
        <w:jc w:val="left"/>
        <w:rPr>
          <w:rFonts w:cs="Times New Roman"/>
          <w:sz w:val="24"/>
          <w:szCs w:val="24"/>
        </w:rPr>
      </w:pPr>
      <w:r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天台县审计局出具的审计结果文书《关于2019年度天台县各部门预算执行情况的审计报告》。，指出了我单位在</w:t>
      </w:r>
      <w:r w:rsidR="00272162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年末突击使用项目资金</w:t>
      </w:r>
      <w:r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、</w:t>
      </w:r>
      <w:r w:rsidR="00272162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政府采购预算不够完善等方面存在的问题，并提出了审计意见和建议。我</w:t>
      </w:r>
      <w:r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单位按照</w:t>
      </w:r>
      <w:r w:rsidR="00272162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天台县</w:t>
      </w:r>
      <w:r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审计局要求，对审计发现的问题进行了认真的研究和分析，并采取相关措施进行整改。现将审计整改结果公告如下：</w:t>
      </w:r>
    </w:p>
    <w:p w:rsidR="003F5250" w:rsidRDefault="003F5250" w:rsidP="003F5250">
      <w:pPr>
        <w:pStyle w:val="a3"/>
        <w:widowControl/>
        <w:spacing w:beforeAutospacing="0" w:afterAutospacing="0" w:line="408" w:lineRule="atLeast"/>
        <w:ind w:firstLineChars="200" w:firstLine="600"/>
        <w:rPr>
          <w:rFonts w:ascii="宋体" w:cs="Times New Roman"/>
          <w:color w:val="000000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一、已全部整改的问题</w:t>
      </w:r>
    </w:p>
    <w:p w:rsidR="003F5250" w:rsidRDefault="000A2E62" w:rsidP="000A2E62">
      <w:pPr>
        <w:pStyle w:val="a3"/>
        <w:widowControl/>
        <w:spacing w:beforeAutospacing="0" w:afterAutospacing="0" w:line="408" w:lineRule="atLeast"/>
        <w:ind w:firstLineChars="200" w:firstLine="600"/>
        <w:rPr>
          <w:rFonts w:cs="Times New Roman"/>
        </w:rPr>
      </w:pPr>
      <w:r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无</w:t>
      </w:r>
    </w:p>
    <w:p w:rsidR="003F5250" w:rsidRDefault="003F5250" w:rsidP="003F5250">
      <w:pPr>
        <w:pStyle w:val="a3"/>
        <w:widowControl/>
        <w:spacing w:beforeAutospacing="0" w:afterAutospacing="0" w:line="408" w:lineRule="atLeast"/>
        <w:ind w:firstLineChars="200" w:firstLine="640"/>
        <w:rPr>
          <w:rFonts w:ascii="??_GB2312" w:eastAsia="Times New Roman" w:hAnsi="宋体" w:cs="Times New Roman"/>
          <w:kern w:val="2"/>
          <w:sz w:val="32"/>
          <w:szCs w:val="32"/>
        </w:rPr>
      </w:pPr>
      <w:r>
        <w:rPr>
          <w:rFonts w:ascii="??_GB2312" w:eastAsia="Times New Roman" w:hAnsi="宋体" w:cs="Times New Roman"/>
          <w:kern w:val="2"/>
          <w:sz w:val="32"/>
          <w:szCs w:val="32"/>
        </w:rPr>
        <w:t>二、</w:t>
      </w:r>
      <w:r>
        <w:rPr>
          <w:rFonts w:ascii="??_GB2312" w:hAnsi="宋体" w:cs="宋体" w:hint="eastAsia"/>
          <w:kern w:val="2"/>
          <w:sz w:val="32"/>
          <w:szCs w:val="32"/>
        </w:rPr>
        <w:t>部分</w:t>
      </w:r>
      <w:r>
        <w:rPr>
          <w:rFonts w:ascii="??_GB2312" w:eastAsia="Times New Roman" w:hAnsi="宋体" w:cs="Times New Roman"/>
          <w:kern w:val="2"/>
          <w:sz w:val="32"/>
          <w:szCs w:val="32"/>
        </w:rPr>
        <w:t>整改的问题。</w:t>
      </w:r>
    </w:p>
    <w:p w:rsidR="003F5250" w:rsidRPr="00216AE9" w:rsidRDefault="003F5250" w:rsidP="00216AE9">
      <w:pPr>
        <w:pStyle w:val="a3"/>
        <w:widowControl/>
        <w:spacing w:beforeAutospacing="0" w:afterAutospacing="0" w:line="408" w:lineRule="atLeast"/>
        <w:ind w:leftChars="284" w:left="1496" w:hangingChars="300" w:hanging="900"/>
        <w:rPr>
          <w:rFonts w:ascii="宋体" w:cs="宋体"/>
          <w:color w:val="000000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（一）关于“</w:t>
      </w:r>
      <w:r w:rsidR="00216AE9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部分预算</w:t>
      </w:r>
      <w:r w:rsidR="00F27BD0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单位个人借款挂账未按规定处理</w:t>
      </w:r>
      <w:r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”的问题整改情况。</w:t>
      </w:r>
    </w:p>
    <w:p w:rsidR="003F5250" w:rsidRDefault="003F5250" w:rsidP="003F5250">
      <w:pPr>
        <w:pStyle w:val="a3"/>
        <w:widowControl/>
        <w:spacing w:beforeAutospacing="0" w:afterAutospacing="0" w:line="408" w:lineRule="atLeast"/>
        <w:ind w:firstLineChars="200" w:firstLine="640"/>
        <w:rPr>
          <w:rFonts w:ascii="??_GB2312" w:hAnsi="宋体" w:cs="??_GB2312"/>
          <w:kern w:val="2"/>
          <w:sz w:val="32"/>
          <w:szCs w:val="32"/>
        </w:rPr>
      </w:pPr>
      <w:r>
        <w:rPr>
          <w:rFonts w:ascii="??_GB2312" w:hAnsi="宋体" w:cs="宋体" w:hint="eastAsia"/>
          <w:kern w:val="2"/>
          <w:sz w:val="32"/>
          <w:szCs w:val="32"/>
        </w:rPr>
        <w:t>己整改部分问题采取</w:t>
      </w:r>
      <w:r>
        <w:rPr>
          <w:rFonts w:ascii="??_GB2312" w:eastAsia="Times New Roman" w:hAnsi="宋体" w:cs="Times New Roman"/>
          <w:kern w:val="2"/>
          <w:sz w:val="32"/>
          <w:szCs w:val="32"/>
        </w:rPr>
        <w:t>措施</w:t>
      </w:r>
      <w:r>
        <w:rPr>
          <w:rFonts w:ascii="??_GB2312" w:hAnsi="宋体" w:cs="宋体" w:hint="eastAsia"/>
          <w:kern w:val="2"/>
          <w:sz w:val="32"/>
          <w:szCs w:val="32"/>
        </w:rPr>
        <w:t>：</w:t>
      </w:r>
      <w:r w:rsidR="00F27BD0">
        <w:rPr>
          <w:rFonts w:ascii="??_GB2312" w:hAnsi="宋体" w:cs="??_GB2312" w:hint="eastAsia"/>
          <w:kern w:val="2"/>
          <w:sz w:val="32"/>
          <w:szCs w:val="32"/>
        </w:rPr>
        <w:t>已联系个人借款人归还借款</w:t>
      </w:r>
    </w:p>
    <w:p w:rsidR="003F5250" w:rsidRPr="00F20179" w:rsidRDefault="003F5250" w:rsidP="003F5250">
      <w:pPr>
        <w:pStyle w:val="a3"/>
        <w:widowControl/>
        <w:spacing w:beforeAutospacing="0" w:afterAutospacing="0" w:line="408" w:lineRule="atLeast"/>
        <w:ind w:firstLineChars="200" w:firstLine="640"/>
        <w:rPr>
          <w:rFonts w:ascii="??_GB2312" w:eastAsiaTheme="minorEastAsia" w:hAnsi="宋体" w:cs="??_GB2312"/>
          <w:kern w:val="2"/>
          <w:sz w:val="32"/>
          <w:szCs w:val="32"/>
        </w:rPr>
      </w:pPr>
      <w:r>
        <w:rPr>
          <w:rFonts w:ascii="??_GB2312" w:eastAsia="Times New Roman" w:hAnsi="宋体" w:cs="Times New Roman"/>
          <w:kern w:val="2"/>
          <w:sz w:val="32"/>
          <w:szCs w:val="32"/>
        </w:rPr>
        <w:t>整改</w:t>
      </w:r>
      <w:r>
        <w:rPr>
          <w:rFonts w:ascii="??_GB2312" w:hAnsi="宋体" w:cs="宋体" w:hint="eastAsia"/>
          <w:kern w:val="2"/>
          <w:sz w:val="32"/>
          <w:szCs w:val="32"/>
        </w:rPr>
        <w:t>结果</w:t>
      </w:r>
      <w:r>
        <w:rPr>
          <w:rFonts w:ascii="??_GB2312" w:eastAsia="Times New Roman" w:hAnsi="宋体" w:cs="Times New Roman"/>
          <w:kern w:val="2"/>
          <w:sz w:val="32"/>
          <w:szCs w:val="32"/>
        </w:rPr>
        <w:t>：</w:t>
      </w:r>
      <w:r w:rsidR="00F20179">
        <w:rPr>
          <w:rFonts w:ascii="??_GB2312" w:eastAsiaTheme="minorEastAsia" w:hAnsi="宋体" w:cs="Times New Roman" w:hint="eastAsia"/>
          <w:kern w:val="2"/>
          <w:sz w:val="32"/>
          <w:szCs w:val="32"/>
        </w:rPr>
        <w:t>经联系，预计于十二月份收回部分账目，剩余款项由于涉及办案过程中的房屋处置问题，需领导讨论后处理。</w:t>
      </w:r>
    </w:p>
    <w:p w:rsidR="003F5250" w:rsidRDefault="003F5250" w:rsidP="003F5250">
      <w:pPr>
        <w:pStyle w:val="a3"/>
        <w:widowControl/>
        <w:spacing w:beforeAutospacing="0" w:afterAutospacing="0" w:line="408" w:lineRule="atLeast"/>
        <w:ind w:firstLineChars="200" w:firstLine="640"/>
        <w:rPr>
          <w:rFonts w:cs="Times New Roman"/>
        </w:rPr>
      </w:pPr>
      <w:r>
        <w:rPr>
          <w:rFonts w:ascii="??_GB2312" w:hAnsi="宋体" w:cs="宋体" w:hint="eastAsia"/>
          <w:kern w:val="2"/>
          <w:sz w:val="32"/>
          <w:szCs w:val="32"/>
        </w:rPr>
        <w:lastRenderedPageBreak/>
        <w:t>未整改部分问题的原因及下一步采取的措施：</w:t>
      </w:r>
      <w:r w:rsidR="002014A1">
        <w:rPr>
          <w:rFonts w:ascii="??_GB2312" w:hAnsi="宋体" w:cs="??_GB2312" w:hint="eastAsia"/>
          <w:kern w:val="2"/>
          <w:sz w:val="32"/>
          <w:szCs w:val="32"/>
        </w:rPr>
        <w:t>继续跟进还款情况，归还后及时</w:t>
      </w:r>
      <w:proofErr w:type="gramStart"/>
      <w:r w:rsidR="002014A1">
        <w:rPr>
          <w:rFonts w:ascii="??_GB2312" w:hAnsi="宋体" w:cs="??_GB2312" w:hint="eastAsia"/>
          <w:kern w:val="2"/>
          <w:sz w:val="32"/>
          <w:szCs w:val="32"/>
        </w:rPr>
        <w:t>入帐</w:t>
      </w:r>
      <w:proofErr w:type="gramEnd"/>
      <w:r w:rsidR="002014A1">
        <w:rPr>
          <w:rFonts w:ascii="??_GB2312" w:hAnsi="宋体" w:cs="??_GB2312" w:hint="eastAsia"/>
          <w:kern w:val="2"/>
          <w:sz w:val="32"/>
          <w:szCs w:val="32"/>
        </w:rPr>
        <w:t>。</w:t>
      </w:r>
    </w:p>
    <w:p w:rsidR="003F5250" w:rsidRDefault="003F5250" w:rsidP="003F5250">
      <w:pPr>
        <w:pStyle w:val="a3"/>
        <w:widowControl/>
        <w:spacing w:beforeAutospacing="0" w:afterAutospacing="0" w:line="408" w:lineRule="atLeast"/>
        <w:ind w:firstLineChars="200" w:firstLine="640"/>
        <w:rPr>
          <w:rFonts w:ascii="宋体" w:cs="宋体"/>
          <w:color w:val="000000"/>
          <w:sz w:val="30"/>
          <w:szCs w:val="30"/>
          <w:shd w:val="clear" w:color="auto" w:fill="FFFFFF"/>
        </w:rPr>
      </w:pPr>
      <w:r>
        <w:rPr>
          <w:rFonts w:ascii="??_GB2312" w:eastAsia="Times New Roman" w:hAnsi="宋体" w:cs="Times New Roman"/>
          <w:kern w:val="2"/>
          <w:sz w:val="32"/>
          <w:szCs w:val="32"/>
        </w:rPr>
        <w:t>三、</w:t>
      </w:r>
      <w:r>
        <w:rPr>
          <w:rFonts w:ascii="??_GB2312" w:hAnsi="宋体" w:cs="宋体" w:hint="eastAsia"/>
          <w:kern w:val="2"/>
          <w:sz w:val="32"/>
          <w:szCs w:val="32"/>
        </w:rPr>
        <w:t>全部未整改的问题</w:t>
      </w:r>
      <w:r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。</w:t>
      </w:r>
    </w:p>
    <w:p w:rsidR="003F5250" w:rsidRPr="00040DAA" w:rsidRDefault="003F5250" w:rsidP="00040DAA">
      <w:pPr>
        <w:snapToGrid w:val="0"/>
        <w:spacing w:line="560" w:lineRule="exact"/>
        <w:ind w:firstLineChars="200" w:firstLine="640"/>
        <w:rPr>
          <w:rFonts w:ascii="仿宋_GB2312" w:hAnsi="仿宋_GB2312" w:cs="仿宋_GB2312"/>
          <w:bCs/>
          <w:szCs w:val="32"/>
        </w:rPr>
      </w:pPr>
      <w:r>
        <w:rPr>
          <w:rFonts w:ascii="??_GB2312" w:hAnsi="宋体" w:cs="宋体" w:hint="eastAsia"/>
          <w:sz w:val="32"/>
          <w:szCs w:val="32"/>
        </w:rPr>
        <w:t>（一）</w:t>
      </w:r>
      <w:r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关于“</w:t>
      </w:r>
      <w:r w:rsidR="00040DAA" w:rsidRPr="00040DAA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部分预算单位结余资金未纳入预算</w:t>
      </w:r>
      <w:r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”的问题未整改。</w:t>
      </w:r>
    </w:p>
    <w:p w:rsidR="003F5250" w:rsidRDefault="003F5250" w:rsidP="003F5250">
      <w:pPr>
        <w:pStyle w:val="a3"/>
        <w:widowControl/>
        <w:spacing w:beforeAutospacing="0" w:afterAutospacing="0" w:line="408" w:lineRule="atLeast"/>
        <w:ind w:firstLineChars="200" w:firstLine="640"/>
        <w:rPr>
          <w:rFonts w:ascii="宋体" w:cs="宋体"/>
          <w:color w:val="000000"/>
          <w:sz w:val="30"/>
          <w:szCs w:val="30"/>
          <w:shd w:val="clear" w:color="auto" w:fill="FFFFFF"/>
        </w:rPr>
      </w:pPr>
      <w:r>
        <w:rPr>
          <w:rFonts w:ascii="??_GB2312" w:hAnsi="宋体" w:cs="宋体" w:hint="eastAsia"/>
          <w:kern w:val="2"/>
          <w:sz w:val="32"/>
          <w:szCs w:val="32"/>
        </w:rPr>
        <w:t>未整改问题的原因及下一步采取的措施：</w:t>
      </w:r>
      <w:r w:rsidR="002014A1">
        <w:rPr>
          <w:rFonts w:ascii="??_GB2312" w:hAnsi="宋体" w:cs="宋体" w:hint="eastAsia"/>
          <w:kern w:val="2"/>
          <w:sz w:val="32"/>
          <w:szCs w:val="32"/>
        </w:rPr>
        <w:t>由于</w:t>
      </w:r>
      <w:r w:rsidR="002014A1">
        <w:rPr>
          <w:rFonts w:ascii="??_GB2312" w:hAnsi="宋体" w:cs="宋体" w:hint="eastAsia"/>
          <w:kern w:val="2"/>
          <w:sz w:val="32"/>
          <w:szCs w:val="32"/>
        </w:rPr>
        <w:t>2019</w:t>
      </w:r>
      <w:r w:rsidR="002014A1">
        <w:rPr>
          <w:rFonts w:ascii="??_GB2312" w:hAnsi="宋体" w:cs="宋体" w:hint="eastAsia"/>
          <w:kern w:val="2"/>
          <w:sz w:val="32"/>
          <w:szCs w:val="32"/>
        </w:rPr>
        <w:t>年度的预算已无法更改，且这部分结余资金本年度已纳入预算并使用完毕，因而无法整改。我单位在今后的预算编制中将会全面、准确的将所有资金纳入预算中。</w:t>
      </w:r>
    </w:p>
    <w:p w:rsidR="003F5250" w:rsidRDefault="003F5250" w:rsidP="003F5250">
      <w:pPr>
        <w:pStyle w:val="a3"/>
        <w:widowControl/>
        <w:spacing w:beforeAutospacing="0" w:afterAutospacing="0" w:line="408" w:lineRule="atLeast"/>
        <w:ind w:firstLineChars="200" w:firstLine="640"/>
        <w:rPr>
          <w:rFonts w:ascii="??_GB2312" w:hAnsi="宋体" w:cs="Times New Roman"/>
          <w:kern w:val="2"/>
          <w:sz w:val="32"/>
          <w:szCs w:val="32"/>
        </w:rPr>
      </w:pPr>
      <w:r>
        <w:rPr>
          <w:rFonts w:ascii="??_GB2312" w:hAnsi="宋体" w:cs="宋体" w:hint="eastAsia"/>
          <w:kern w:val="2"/>
          <w:sz w:val="32"/>
          <w:szCs w:val="32"/>
        </w:rPr>
        <w:t>（二）</w:t>
      </w:r>
      <w:r w:rsidR="002014A1">
        <w:rPr>
          <w:rFonts w:ascii="??_GB2312" w:hAnsi="宋体" w:cs="??_GB2312" w:hint="eastAsia"/>
          <w:kern w:val="2"/>
          <w:sz w:val="32"/>
          <w:szCs w:val="32"/>
        </w:rPr>
        <w:t>关于“部分预算单位年末突击使用项目资金”的问题未整改。</w:t>
      </w:r>
    </w:p>
    <w:p w:rsidR="003F5250" w:rsidRDefault="002014A1" w:rsidP="003F5250">
      <w:pPr>
        <w:pStyle w:val="a3"/>
        <w:widowControl/>
        <w:spacing w:beforeAutospacing="0" w:afterAutospacing="0" w:line="408" w:lineRule="atLeast"/>
        <w:ind w:firstLineChars="200" w:firstLine="640"/>
        <w:rPr>
          <w:rFonts w:ascii="??_GB2312" w:hAnsi="宋体" w:cs="??_GB2312"/>
          <w:kern w:val="2"/>
          <w:sz w:val="32"/>
          <w:szCs w:val="32"/>
        </w:rPr>
      </w:pPr>
      <w:r>
        <w:rPr>
          <w:rFonts w:ascii="??_GB2312" w:hAnsi="宋体" w:cs="??_GB2312" w:hint="eastAsia"/>
          <w:kern w:val="2"/>
          <w:sz w:val="32"/>
          <w:szCs w:val="32"/>
        </w:rPr>
        <w:t>未整改问题的原因及下一步采取的措施：由于</w:t>
      </w:r>
      <w:r>
        <w:rPr>
          <w:rFonts w:ascii="??_GB2312" w:hAnsi="宋体" w:cs="??_GB2312" w:hint="eastAsia"/>
          <w:kern w:val="2"/>
          <w:sz w:val="32"/>
          <w:szCs w:val="32"/>
        </w:rPr>
        <w:t>2019</w:t>
      </w:r>
      <w:r>
        <w:rPr>
          <w:rFonts w:ascii="??_GB2312" w:hAnsi="宋体" w:cs="??_GB2312" w:hint="eastAsia"/>
          <w:kern w:val="2"/>
          <w:sz w:val="32"/>
          <w:szCs w:val="32"/>
        </w:rPr>
        <w:t>年部分项目指标下达较晚，且预算资金已支出，因而无法整改。我单位在今后的预算执行中将及时跟进项目支出情况，</w:t>
      </w:r>
      <w:r w:rsidR="002B4EFF">
        <w:rPr>
          <w:rFonts w:ascii="??_GB2312" w:hAnsi="宋体" w:cs="??_GB2312" w:hint="eastAsia"/>
          <w:kern w:val="2"/>
          <w:sz w:val="32"/>
          <w:szCs w:val="32"/>
        </w:rPr>
        <w:t>合理规划项目进度。</w:t>
      </w:r>
    </w:p>
    <w:p w:rsidR="002B4EFF" w:rsidRDefault="002B4EFF" w:rsidP="003F5250">
      <w:pPr>
        <w:pStyle w:val="a3"/>
        <w:widowControl/>
        <w:spacing w:beforeAutospacing="0" w:afterAutospacing="0" w:line="408" w:lineRule="atLeast"/>
        <w:ind w:firstLineChars="200" w:firstLine="640"/>
        <w:rPr>
          <w:rFonts w:ascii="??_GB2312" w:hAnsi="宋体" w:cs="??_GB2312"/>
          <w:kern w:val="2"/>
          <w:sz w:val="32"/>
          <w:szCs w:val="32"/>
        </w:rPr>
      </w:pPr>
      <w:r>
        <w:rPr>
          <w:rFonts w:ascii="??_GB2312" w:hAnsi="宋体" w:cs="??_GB2312" w:hint="eastAsia"/>
          <w:kern w:val="2"/>
          <w:sz w:val="32"/>
          <w:szCs w:val="32"/>
        </w:rPr>
        <w:t>（三）关于“部门预算单位在项目支出中列支公用经费”的问题未整改。</w:t>
      </w:r>
    </w:p>
    <w:p w:rsidR="002B4EFF" w:rsidRDefault="002B4EFF" w:rsidP="003F5250">
      <w:pPr>
        <w:pStyle w:val="a3"/>
        <w:widowControl/>
        <w:spacing w:beforeAutospacing="0" w:afterAutospacing="0" w:line="408" w:lineRule="atLeast"/>
        <w:ind w:firstLineChars="200" w:firstLine="640"/>
        <w:rPr>
          <w:rFonts w:ascii="??_GB2312" w:hAnsi="宋体" w:cs="??_GB2312"/>
          <w:kern w:val="2"/>
          <w:sz w:val="32"/>
          <w:szCs w:val="32"/>
        </w:rPr>
      </w:pPr>
      <w:r>
        <w:rPr>
          <w:rFonts w:ascii="??_GB2312" w:hAnsi="宋体" w:cs="??_GB2312" w:hint="eastAsia"/>
          <w:kern w:val="2"/>
          <w:sz w:val="32"/>
          <w:szCs w:val="32"/>
        </w:rPr>
        <w:t>未整改问题的原因及下一步采取的措施：由于我单位预算安排中有“案件审判”这一项目，用于支付办案过程中的开支，且该项目已支出完毕无法调整，因而无法整改。</w:t>
      </w:r>
      <w:r w:rsidR="00095413">
        <w:rPr>
          <w:rFonts w:ascii="??_GB2312" w:hAnsi="宋体" w:cs="??_GB2312" w:hint="eastAsia"/>
          <w:kern w:val="2"/>
          <w:sz w:val="32"/>
          <w:szCs w:val="32"/>
        </w:rPr>
        <w:t>我单位将在今后的项目支出中严格把控支出范围。</w:t>
      </w:r>
    </w:p>
    <w:p w:rsidR="0005228D" w:rsidRDefault="0005228D" w:rsidP="003F5250">
      <w:pPr>
        <w:pStyle w:val="a3"/>
        <w:widowControl/>
        <w:spacing w:beforeAutospacing="0" w:afterAutospacing="0" w:line="408" w:lineRule="atLeast"/>
        <w:ind w:firstLineChars="200" w:firstLine="640"/>
        <w:rPr>
          <w:rFonts w:ascii="??_GB2312" w:hAnsi="宋体" w:cs="??_GB2312"/>
          <w:kern w:val="2"/>
          <w:sz w:val="32"/>
          <w:szCs w:val="32"/>
        </w:rPr>
      </w:pPr>
      <w:r>
        <w:rPr>
          <w:rFonts w:ascii="??_GB2312" w:hAnsi="宋体" w:cs="??_GB2312" w:hint="eastAsia"/>
          <w:kern w:val="2"/>
          <w:sz w:val="32"/>
          <w:szCs w:val="32"/>
        </w:rPr>
        <w:t>（四）关于“部分预算单位福利费超支”的问题未整改。</w:t>
      </w:r>
    </w:p>
    <w:p w:rsidR="0005228D" w:rsidRDefault="0005228D" w:rsidP="0005228D">
      <w:pPr>
        <w:snapToGrid w:val="0"/>
        <w:spacing w:line="560" w:lineRule="exact"/>
        <w:ind w:firstLineChars="200" w:firstLine="640"/>
        <w:rPr>
          <w:rFonts w:ascii="??_GB2312" w:hAnsi="宋体" w:cs="??_GB2312"/>
          <w:sz w:val="32"/>
          <w:szCs w:val="32"/>
        </w:rPr>
      </w:pPr>
      <w:r>
        <w:rPr>
          <w:rFonts w:ascii="??_GB2312" w:hAnsi="宋体" w:cs="??_GB2312" w:hint="eastAsia"/>
          <w:sz w:val="32"/>
          <w:szCs w:val="32"/>
        </w:rPr>
        <w:lastRenderedPageBreak/>
        <w:t xml:space="preserve">  </w:t>
      </w:r>
      <w:r>
        <w:rPr>
          <w:rFonts w:ascii="??_GB2312" w:hAnsi="宋体" w:cs="??_GB2312" w:hint="eastAsia"/>
          <w:sz w:val="32"/>
          <w:szCs w:val="32"/>
        </w:rPr>
        <w:t>未整改的原因及下一步采取的措施：由于</w:t>
      </w:r>
      <w:r>
        <w:rPr>
          <w:rFonts w:ascii="??_GB2312" w:hAnsi="宋体" w:cs="??_GB2312" w:hint="eastAsia"/>
          <w:sz w:val="32"/>
          <w:szCs w:val="32"/>
        </w:rPr>
        <w:t>2019</w:t>
      </w:r>
      <w:r>
        <w:rPr>
          <w:rFonts w:ascii="??_GB2312" w:hAnsi="宋体" w:cs="??_GB2312" w:hint="eastAsia"/>
          <w:sz w:val="32"/>
          <w:szCs w:val="32"/>
        </w:rPr>
        <w:t>年度</w:t>
      </w:r>
      <w:proofErr w:type="gramStart"/>
      <w:r>
        <w:rPr>
          <w:rFonts w:ascii="??_GB2312" w:hAnsi="宋体" w:cs="??_GB2312" w:hint="eastAsia"/>
          <w:sz w:val="32"/>
          <w:szCs w:val="32"/>
        </w:rPr>
        <w:t>单位账已关闭</w:t>
      </w:r>
      <w:proofErr w:type="gramEnd"/>
      <w:r>
        <w:rPr>
          <w:rFonts w:ascii="??_GB2312" w:hAnsi="宋体" w:cs="??_GB2312" w:hint="eastAsia"/>
          <w:sz w:val="32"/>
          <w:szCs w:val="32"/>
        </w:rPr>
        <w:t>，无法再进行账务处理，因而无法整改。我单位本年度减少活动安排，弥补上年度超支部分，并在今后的预算执行过程中</w:t>
      </w:r>
      <w:r w:rsidRPr="0005228D">
        <w:rPr>
          <w:rFonts w:ascii="??_GB2312" w:hAnsi="宋体" w:cs="??_GB2312" w:hint="eastAsia"/>
          <w:sz w:val="32"/>
          <w:szCs w:val="32"/>
        </w:rPr>
        <w:t>严格按照福利费使用和管理工作的有关规定，规范福利费开支。</w:t>
      </w:r>
    </w:p>
    <w:p w:rsidR="00987E69" w:rsidRDefault="0005228D" w:rsidP="00987E69">
      <w:pPr>
        <w:snapToGrid w:val="0"/>
        <w:spacing w:line="560" w:lineRule="exact"/>
        <w:ind w:firstLineChars="200" w:firstLine="640"/>
        <w:rPr>
          <w:rFonts w:ascii="??_GB2312" w:hAnsi="宋体" w:cs="??_GB2312"/>
          <w:sz w:val="32"/>
          <w:szCs w:val="32"/>
        </w:rPr>
      </w:pPr>
      <w:r>
        <w:rPr>
          <w:rFonts w:ascii="??_GB2312" w:hAnsi="宋体" w:cs="??_GB2312" w:hint="eastAsia"/>
          <w:sz w:val="32"/>
          <w:szCs w:val="32"/>
        </w:rPr>
        <w:t>（五）</w:t>
      </w:r>
      <w:r w:rsidR="00987E69">
        <w:rPr>
          <w:rFonts w:ascii="??_GB2312" w:hAnsi="宋体" w:cs="??_GB2312" w:hint="eastAsia"/>
          <w:sz w:val="32"/>
          <w:szCs w:val="32"/>
        </w:rPr>
        <w:t>关于“</w:t>
      </w:r>
      <w:r w:rsidR="00987E69" w:rsidRPr="00987E69">
        <w:rPr>
          <w:rFonts w:ascii="??_GB2312" w:hAnsi="宋体" w:cs="??_GB2312" w:hint="eastAsia"/>
          <w:sz w:val="32"/>
          <w:szCs w:val="32"/>
        </w:rPr>
        <w:t>部分预算单位政府采购预算编制不够完善”的问题未整改。</w:t>
      </w:r>
    </w:p>
    <w:p w:rsidR="0005228D" w:rsidRPr="00987E69" w:rsidRDefault="00987E69" w:rsidP="00987E69">
      <w:pPr>
        <w:snapToGrid w:val="0"/>
        <w:spacing w:line="560" w:lineRule="exact"/>
        <w:ind w:firstLineChars="200" w:firstLine="640"/>
        <w:rPr>
          <w:rFonts w:ascii="??_GB2312" w:hAnsi="宋体" w:cs="??_GB2312"/>
          <w:sz w:val="32"/>
          <w:szCs w:val="32"/>
        </w:rPr>
      </w:pPr>
      <w:r>
        <w:rPr>
          <w:rFonts w:ascii="??_GB2312" w:hAnsi="宋体" w:cs="??_GB2312" w:hint="eastAsia"/>
          <w:sz w:val="32"/>
          <w:szCs w:val="32"/>
        </w:rPr>
        <w:t xml:space="preserve"> </w:t>
      </w:r>
      <w:r>
        <w:rPr>
          <w:rFonts w:ascii="??_GB2312" w:hAnsi="宋体" w:cs="??_GB2312" w:hint="eastAsia"/>
          <w:sz w:val="32"/>
          <w:szCs w:val="32"/>
        </w:rPr>
        <w:t>未整改的原因及下一步采取的措施：</w:t>
      </w:r>
      <w:r>
        <w:rPr>
          <w:rFonts w:ascii="??_GB2312" w:hAnsi="宋体" w:cs="??_GB2312" w:hint="eastAsia"/>
          <w:sz w:val="32"/>
          <w:szCs w:val="32"/>
        </w:rPr>
        <w:t>2019</w:t>
      </w:r>
      <w:r>
        <w:rPr>
          <w:rFonts w:ascii="??_GB2312" w:hAnsi="宋体" w:cs="??_GB2312" w:hint="eastAsia"/>
          <w:sz w:val="32"/>
          <w:szCs w:val="32"/>
        </w:rPr>
        <w:t>年度的采购工作已经结束，且采购预算无法修改，因而无法整改。由于上年度为响应上级法院工作安排，导致采购预算与实际有所出入。本年度我单位严格按照采购预算开展采购工作，并会在今后的采购预算编制中更加细致、全面。</w:t>
      </w:r>
    </w:p>
    <w:p w:rsidR="003F5250" w:rsidRDefault="00987E69" w:rsidP="003F5250">
      <w:pPr>
        <w:pStyle w:val="a3"/>
        <w:widowControl/>
        <w:spacing w:beforeAutospacing="0" w:afterAutospacing="0" w:line="408" w:lineRule="atLeast"/>
        <w:ind w:firstLineChars="200" w:firstLine="640"/>
        <w:rPr>
          <w:rFonts w:ascii="??_GB2312" w:hAnsi="宋体" w:cs="Times New Roman"/>
          <w:kern w:val="2"/>
          <w:sz w:val="32"/>
          <w:szCs w:val="32"/>
        </w:rPr>
      </w:pPr>
      <w:r>
        <w:rPr>
          <w:rFonts w:ascii="??_GB2312" w:hAnsi="宋体" w:cs="宋体" w:hint="eastAsia"/>
          <w:kern w:val="2"/>
          <w:sz w:val="32"/>
          <w:szCs w:val="32"/>
        </w:rPr>
        <w:t>我单位</w:t>
      </w:r>
      <w:r w:rsidR="003F5250">
        <w:rPr>
          <w:rFonts w:ascii="??_GB2312" w:hAnsi="宋体" w:cs="宋体" w:hint="eastAsia"/>
          <w:kern w:val="2"/>
          <w:sz w:val="32"/>
          <w:szCs w:val="32"/>
        </w:rPr>
        <w:t>对上述公告内容的真实性和准确性负责。</w:t>
      </w:r>
      <w:bookmarkStart w:id="0" w:name="_GoBack"/>
      <w:bookmarkEnd w:id="0"/>
    </w:p>
    <w:p w:rsidR="003F5250" w:rsidRDefault="003F5250" w:rsidP="003F5250">
      <w:pPr>
        <w:pStyle w:val="a3"/>
        <w:widowControl/>
        <w:spacing w:beforeAutospacing="0" w:afterAutospacing="0" w:line="408" w:lineRule="atLeast"/>
        <w:ind w:firstLineChars="200" w:firstLine="640"/>
        <w:rPr>
          <w:rFonts w:ascii="??_GB2312" w:hAnsi="宋体" w:cs="Times New Roman"/>
          <w:kern w:val="2"/>
          <w:sz w:val="32"/>
          <w:szCs w:val="32"/>
        </w:rPr>
      </w:pPr>
      <w:r>
        <w:rPr>
          <w:rFonts w:ascii="??_GB2312" w:eastAsia="Times New Roman" w:hAnsi="宋体" w:cs="Times New Roman"/>
          <w:kern w:val="2"/>
          <w:sz w:val="32"/>
          <w:szCs w:val="32"/>
        </w:rPr>
        <w:t>特此公告</w:t>
      </w:r>
      <w:r>
        <w:rPr>
          <w:rFonts w:ascii="??_GB2312" w:hAnsi="宋体" w:cs="宋体" w:hint="eastAsia"/>
          <w:kern w:val="2"/>
          <w:sz w:val="32"/>
          <w:szCs w:val="32"/>
        </w:rPr>
        <w:t>。</w:t>
      </w:r>
    </w:p>
    <w:p w:rsidR="003F5250" w:rsidRPr="00987E69" w:rsidRDefault="00987E69" w:rsidP="00987E69">
      <w:pPr>
        <w:pStyle w:val="a3"/>
        <w:widowControl/>
        <w:spacing w:beforeAutospacing="0" w:afterAutospacing="0" w:line="408" w:lineRule="atLeast"/>
        <w:ind w:firstLineChars="1800" w:firstLine="5760"/>
        <w:jc w:val="right"/>
        <w:rPr>
          <w:rFonts w:ascii="??_GB2312" w:eastAsiaTheme="minorEastAsia" w:hAnsi="宋体" w:cs="Times New Roman"/>
          <w:kern w:val="2"/>
          <w:sz w:val="32"/>
          <w:szCs w:val="32"/>
        </w:rPr>
      </w:pPr>
      <w:r>
        <w:rPr>
          <w:rFonts w:ascii="??_GB2312" w:eastAsiaTheme="minorEastAsia" w:hAnsi="宋体" w:cs="Times New Roman" w:hint="eastAsia"/>
          <w:kern w:val="2"/>
          <w:sz w:val="32"/>
          <w:szCs w:val="32"/>
        </w:rPr>
        <w:t>天台县人民法院</w:t>
      </w:r>
    </w:p>
    <w:p w:rsidR="003F5250" w:rsidRDefault="00987E69" w:rsidP="00987E69">
      <w:pPr>
        <w:pStyle w:val="a3"/>
        <w:widowControl/>
        <w:spacing w:beforeAutospacing="0" w:afterAutospacing="0" w:line="408" w:lineRule="atLeast"/>
        <w:ind w:firstLineChars="1550" w:firstLine="4650"/>
        <w:jc w:val="right"/>
        <w:rPr>
          <w:rFonts w:cs="Times New Roman"/>
        </w:rPr>
      </w:pPr>
      <w:r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2020</w:t>
      </w:r>
      <w:r w:rsidR="003F5250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11</w:t>
      </w:r>
      <w:r w:rsidR="003F5250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27</w:t>
      </w:r>
      <w:r w:rsidR="003F5250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日</w:t>
      </w:r>
      <w:r w:rsidR="003F5250">
        <w:rPr>
          <w:rFonts w:ascii="宋体" w:hAnsi="宋体" w:cs="宋体"/>
          <w:color w:val="000000"/>
          <w:sz w:val="30"/>
          <w:szCs w:val="30"/>
          <w:shd w:val="clear" w:color="auto" w:fill="FFFFFF"/>
        </w:rPr>
        <w:t xml:space="preserve">   </w:t>
      </w:r>
    </w:p>
    <w:p w:rsidR="00CF0F44" w:rsidRPr="003F5250" w:rsidRDefault="00CF0F44"/>
    <w:sectPr w:rsidR="00CF0F44" w:rsidRPr="003F5250" w:rsidSect="00CF0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458" w:rsidRDefault="00AD5458" w:rsidP="002014A1">
      <w:r>
        <w:separator/>
      </w:r>
    </w:p>
  </w:endnote>
  <w:endnote w:type="continuationSeparator" w:id="0">
    <w:p w:rsidR="00AD5458" w:rsidRDefault="00AD5458" w:rsidP="00201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458" w:rsidRDefault="00AD5458" w:rsidP="002014A1">
      <w:r>
        <w:separator/>
      </w:r>
    </w:p>
  </w:footnote>
  <w:footnote w:type="continuationSeparator" w:id="0">
    <w:p w:rsidR="00AD5458" w:rsidRDefault="00AD5458" w:rsidP="002014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250"/>
    <w:rsid w:val="00040DAA"/>
    <w:rsid w:val="0005228D"/>
    <w:rsid w:val="00095413"/>
    <w:rsid w:val="00097F1F"/>
    <w:rsid w:val="000A2E62"/>
    <w:rsid w:val="002014A1"/>
    <w:rsid w:val="00216AE9"/>
    <w:rsid w:val="00272162"/>
    <w:rsid w:val="002B4EFF"/>
    <w:rsid w:val="003F5250"/>
    <w:rsid w:val="005171DB"/>
    <w:rsid w:val="005402DB"/>
    <w:rsid w:val="008313CF"/>
    <w:rsid w:val="008B1E31"/>
    <w:rsid w:val="009041EA"/>
    <w:rsid w:val="00987E69"/>
    <w:rsid w:val="00AD5458"/>
    <w:rsid w:val="00CF0F44"/>
    <w:rsid w:val="00D622CC"/>
    <w:rsid w:val="00D94AFE"/>
    <w:rsid w:val="00EA25A0"/>
    <w:rsid w:val="00F20179"/>
    <w:rsid w:val="00F2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5250"/>
    <w:pPr>
      <w:spacing w:beforeAutospacing="1" w:afterAutospacing="1"/>
      <w:jc w:val="left"/>
    </w:pPr>
    <w:rPr>
      <w:rFonts w:ascii="Calibri" w:eastAsia="宋体" w:hAnsi="Calibri" w:cs="Calibri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01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014A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01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014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CF32A-2CE1-47FE-906B-8626955E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2020-11-26T06:31:00Z</dcterms:created>
  <dcterms:modified xsi:type="dcterms:W3CDTF">2020-11-27T07:13:00Z</dcterms:modified>
</cp:coreProperties>
</file>